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522" w14:textId="77777777" w:rsidR="006B1E40" w:rsidRDefault="006B1E40" w:rsidP="006641E0">
      <w:pPr>
        <w:spacing w:after="0" w:line="240" w:lineRule="auto"/>
        <w:ind w:leftChars="0" w:left="0" w:firstLineChars="0" w:firstLine="0"/>
        <w:jc w:val="both"/>
        <w:rPr>
          <w:rFonts w:ascii="Calibri" w:hAnsi="Calibri" w:cs="Calibri"/>
          <w:b/>
          <w:sz w:val="24"/>
          <w:szCs w:val="24"/>
          <w:lang w:val="en-US"/>
        </w:rPr>
      </w:pPr>
    </w:p>
    <w:p w14:paraId="1E47F26C" w14:textId="23550793"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16E7D22D"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w:t>
      </w:r>
      <w:r w:rsidR="00AC77AC">
        <w:rPr>
          <w:rFonts w:ascii="Calibri" w:hAnsi="Calibri" w:cs="Calibri"/>
          <w:b/>
          <w:sz w:val="24"/>
          <w:szCs w:val="24"/>
          <w:lang w:val="en-US"/>
        </w:rPr>
        <w:t>144</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379A9AFC" w14:textId="78F92581" w:rsidR="0028309A" w:rsidRPr="00E522AB" w:rsidRDefault="00AC769F" w:rsidP="004D1065">
      <w:pPr>
        <w:pStyle w:val="NoSpacing"/>
        <w:spacing w:after="240"/>
        <w:jc w:val="center"/>
        <w:rPr>
          <w:rFonts w:eastAsia="Times New Roman" w:cs="Calibri"/>
          <w:b/>
          <w:bCs/>
          <w:color w:val="222222"/>
          <w:kern w:val="36"/>
          <w:sz w:val="24"/>
          <w:szCs w:val="24"/>
          <w:lang w:val="en-US" w:eastAsia="en-ID"/>
        </w:rPr>
      </w:pPr>
      <w:r>
        <w:rPr>
          <w:rFonts w:eastAsia="Times New Roman" w:cs="Calibri"/>
          <w:b/>
          <w:bCs/>
          <w:color w:val="222222"/>
          <w:kern w:val="36"/>
          <w:sz w:val="24"/>
          <w:szCs w:val="24"/>
          <w:lang w:val="en-US" w:eastAsia="en-ID"/>
        </w:rPr>
        <w:t>Russia, Important Trade Partner for ASEAN</w:t>
      </w:r>
    </w:p>
    <w:p w14:paraId="1E1C7327" w14:textId="36E4150D" w:rsidR="00AC769F" w:rsidRDefault="00AC769F" w:rsidP="00503D2F">
      <w:pPr>
        <w:spacing w:after="240" w:line="240" w:lineRule="auto"/>
        <w:ind w:left="0" w:hanging="2"/>
        <w:jc w:val="both"/>
        <w:rPr>
          <w:rFonts w:ascii="Calibri" w:eastAsia="DengXian" w:hAnsi="Calibri" w:cs="Calibri"/>
          <w:sz w:val="24"/>
          <w:szCs w:val="24"/>
          <w:lang w:eastAsia="zh-CN"/>
        </w:rPr>
      </w:pPr>
      <w:r>
        <w:rPr>
          <w:rStyle w:val="Strong"/>
          <w:rFonts w:ascii="Calibri" w:hAnsi="Calibri" w:cs="Calibri"/>
          <w:sz w:val="24"/>
          <w:szCs w:val="24"/>
          <w:lang w:val="en-US"/>
        </w:rPr>
        <w:t>Semarang</w:t>
      </w:r>
      <w:r w:rsidR="006641E0" w:rsidRPr="00E522AB">
        <w:rPr>
          <w:rStyle w:val="Strong"/>
          <w:rFonts w:ascii="Calibri" w:hAnsi="Calibri" w:cs="Calibri"/>
          <w:sz w:val="24"/>
          <w:szCs w:val="24"/>
          <w:lang w:val="en-US"/>
        </w:rPr>
        <w:t xml:space="preserve">, </w:t>
      </w:r>
      <w:r w:rsidR="00DD566E">
        <w:rPr>
          <w:rStyle w:val="Strong"/>
          <w:rFonts w:ascii="Calibri" w:hAnsi="Calibri" w:cs="Calibri"/>
          <w:sz w:val="24"/>
          <w:szCs w:val="24"/>
          <w:lang w:val="en-US"/>
        </w:rPr>
        <w:t>Kominfo Newsroom</w:t>
      </w:r>
      <w:r w:rsidR="006641E0" w:rsidRPr="00E522AB">
        <w:rPr>
          <w:rFonts w:ascii="Calibri" w:hAnsi="Calibri" w:cs="Calibri"/>
          <w:sz w:val="24"/>
          <w:szCs w:val="24"/>
          <w:lang w:val="en-US"/>
        </w:rPr>
        <w:t xml:space="preserve"> </w:t>
      </w:r>
      <w:r w:rsidR="006641E0" w:rsidRPr="00E522AB">
        <w:rPr>
          <w:rFonts w:ascii="Calibri" w:hAnsi="Calibri" w:cs="Calibri"/>
          <w:b/>
          <w:bCs/>
          <w:sz w:val="24"/>
          <w:szCs w:val="24"/>
          <w:lang w:val="en-US"/>
        </w:rPr>
        <w:t>–</w:t>
      </w:r>
      <w:bookmarkStart w:id="0" w:name="_Hlk124163953"/>
      <w:r w:rsidR="006641E0" w:rsidRPr="00E522AB">
        <w:rPr>
          <w:rFonts w:ascii="Calibri" w:eastAsia="Times New Roman" w:hAnsi="Calibri" w:cs="Calibri"/>
          <w:sz w:val="24"/>
          <w:szCs w:val="24"/>
          <w:lang w:val="en-US" w:eastAsia="en-ID"/>
        </w:rPr>
        <w:t xml:space="preserve"> </w:t>
      </w:r>
      <w:bookmarkEnd w:id="0"/>
      <w:r w:rsidRPr="00AC769F">
        <w:rPr>
          <w:rFonts w:ascii="Calibri" w:eastAsia="Times New Roman" w:hAnsi="Calibri" w:cs="Calibri"/>
          <w:sz w:val="24"/>
          <w:szCs w:val="24"/>
          <w:lang w:eastAsia="en-ID"/>
        </w:rPr>
        <w:t>Russia is an important trade and investment partner for ASEAN</w:t>
      </w:r>
      <w:r>
        <w:rPr>
          <w:rFonts w:ascii="Calibri" w:eastAsia="Times New Roman" w:hAnsi="Calibri" w:cs="Calibri"/>
          <w:sz w:val="24"/>
          <w:szCs w:val="24"/>
          <w:lang w:val="en-US" w:eastAsia="en-ID"/>
        </w:rPr>
        <w:t xml:space="preserve">. It </w:t>
      </w:r>
      <w:r w:rsidRPr="00AC769F">
        <w:rPr>
          <w:rFonts w:ascii="Calibri" w:eastAsia="Times New Roman" w:hAnsi="Calibri" w:cs="Calibri"/>
          <w:sz w:val="24"/>
          <w:szCs w:val="24"/>
          <w:lang w:eastAsia="en-ID"/>
        </w:rPr>
        <w:t>currentl</w:t>
      </w:r>
      <w:r>
        <w:rPr>
          <w:rFonts w:ascii="Calibri" w:eastAsia="Times New Roman" w:hAnsi="Calibri" w:cs="Calibri"/>
          <w:sz w:val="24"/>
          <w:szCs w:val="24"/>
          <w:lang w:val="en-US" w:eastAsia="en-ID"/>
        </w:rPr>
        <w:t>y</w:t>
      </w:r>
      <w:r w:rsidRPr="00AC769F">
        <w:rPr>
          <w:rFonts w:ascii="Calibri" w:eastAsia="Times New Roman" w:hAnsi="Calibri" w:cs="Calibri"/>
          <w:sz w:val="24"/>
          <w:szCs w:val="24"/>
          <w:lang w:eastAsia="en-ID"/>
        </w:rPr>
        <w:t xml:space="preserve"> rank</w:t>
      </w:r>
      <w:r>
        <w:rPr>
          <w:rFonts w:ascii="Calibri" w:eastAsia="Times New Roman" w:hAnsi="Calibri" w:cs="Calibri"/>
          <w:sz w:val="24"/>
          <w:szCs w:val="24"/>
          <w:lang w:val="en-US" w:eastAsia="en-ID"/>
        </w:rPr>
        <w:t>s</w:t>
      </w:r>
      <w:r w:rsidRPr="00AC769F">
        <w:rPr>
          <w:rFonts w:ascii="Calibri" w:eastAsia="Times New Roman" w:hAnsi="Calibri" w:cs="Calibri"/>
          <w:sz w:val="24"/>
          <w:szCs w:val="24"/>
          <w:lang w:eastAsia="en-ID"/>
        </w:rPr>
        <w:t xml:space="preserve"> ninth as an investor in the Southeast Asian region and </w:t>
      </w:r>
      <w:r>
        <w:rPr>
          <w:rFonts w:ascii="Calibri" w:eastAsia="Times New Roman" w:hAnsi="Calibri" w:cs="Calibri"/>
          <w:sz w:val="24"/>
          <w:szCs w:val="24"/>
          <w:lang w:eastAsia="en-ID"/>
        </w:rPr>
        <w:t>holds</w:t>
      </w:r>
      <w:r w:rsidRPr="00AC769F">
        <w:rPr>
          <w:rFonts w:ascii="Calibri" w:eastAsia="Times New Roman" w:hAnsi="Calibri" w:cs="Calibri"/>
          <w:sz w:val="24"/>
          <w:szCs w:val="24"/>
          <w:lang w:eastAsia="en-ID"/>
        </w:rPr>
        <w:t xml:space="preserve"> the same position for trade balance.</w:t>
      </w:r>
    </w:p>
    <w:p w14:paraId="754D0965" w14:textId="674CF822" w:rsidR="00AC769F" w:rsidRDefault="00255FD1" w:rsidP="00152AF8">
      <w:pPr>
        <w:spacing w:after="240" w:line="240" w:lineRule="auto"/>
        <w:ind w:left="0" w:hanging="2"/>
        <w:jc w:val="both"/>
        <w:rPr>
          <w:rFonts w:ascii="Calibri" w:eastAsia="Times New Roman" w:hAnsi="Calibri" w:cs="Calibri"/>
          <w:sz w:val="24"/>
          <w:szCs w:val="24"/>
          <w:lang w:val="en-ID" w:eastAsia="en-ID"/>
        </w:rPr>
      </w:pPr>
      <w:r>
        <w:rPr>
          <w:rFonts w:ascii="Calibri" w:eastAsia="Times New Roman" w:hAnsi="Calibri" w:cs="Calibri"/>
          <w:sz w:val="24"/>
          <w:szCs w:val="24"/>
          <w:lang w:val="en-ID" w:eastAsia="en-ID"/>
        </w:rPr>
        <w:t>This was a statement made by Minister of Trade Zulkifli Hasan</w:t>
      </w:r>
      <w:r w:rsidR="00AC769F">
        <w:rPr>
          <w:rFonts w:ascii="Calibri" w:eastAsia="Times New Roman" w:hAnsi="Calibri" w:cs="Calibri"/>
          <w:sz w:val="24"/>
          <w:szCs w:val="24"/>
          <w:lang w:val="en-ID" w:eastAsia="en-ID"/>
        </w:rPr>
        <w:t xml:space="preserve">, who also serves as Chair of the ASEAN Economic Ministers of 2023, during </w:t>
      </w:r>
      <w:r>
        <w:rPr>
          <w:rFonts w:ascii="Calibri" w:eastAsia="Times New Roman" w:hAnsi="Calibri" w:cs="Calibri"/>
          <w:sz w:val="24"/>
          <w:szCs w:val="24"/>
          <w:lang w:val="en-ID" w:eastAsia="en-ID"/>
        </w:rPr>
        <w:t xml:space="preserve">the opening of the </w:t>
      </w:r>
      <w:r w:rsidR="00AC769F">
        <w:rPr>
          <w:rFonts w:ascii="Calibri" w:eastAsia="Times New Roman" w:hAnsi="Calibri" w:cs="Calibri"/>
          <w:sz w:val="24"/>
          <w:szCs w:val="24"/>
          <w:lang w:val="en-ID" w:eastAsia="en-ID"/>
        </w:rPr>
        <w:t>consultative meeting between ASEAN Economic Ministers and Russia as part of the 55</w:t>
      </w:r>
      <w:r w:rsidR="00AC769F" w:rsidRPr="00AC769F">
        <w:rPr>
          <w:rFonts w:ascii="Calibri" w:eastAsia="Times New Roman" w:hAnsi="Calibri" w:cs="Calibri"/>
          <w:sz w:val="24"/>
          <w:szCs w:val="24"/>
          <w:vertAlign w:val="superscript"/>
          <w:lang w:val="en-ID" w:eastAsia="en-ID"/>
        </w:rPr>
        <w:t>th</w:t>
      </w:r>
      <w:r w:rsidR="00AC769F">
        <w:rPr>
          <w:rFonts w:ascii="Calibri" w:eastAsia="Times New Roman" w:hAnsi="Calibri" w:cs="Calibri"/>
          <w:sz w:val="24"/>
          <w:szCs w:val="24"/>
          <w:lang w:val="en-ID" w:eastAsia="en-ID"/>
        </w:rPr>
        <w:t xml:space="preserve"> ASEAN Economic Ministers’ Meeting (AEM) in Semarang, Central Java, on Monday (21</w:t>
      </w:r>
      <w:r w:rsidR="0098242F">
        <w:rPr>
          <w:rFonts w:ascii="Calibri" w:eastAsia="Times New Roman" w:hAnsi="Calibri" w:cs="Calibri"/>
          <w:sz w:val="24"/>
          <w:szCs w:val="24"/>
          <w:lang w:val="en-ID" w:eastAsia="en-ID"/>
        </w:rPr>
        <w:t xml:space="preserve"> </w:t>
      </w:r>
      <w:r w:rsidR="0098242F">
        <w:rPr>
          <w:rFonts w:ascii="Calibri" w:eastAsia="Times New Roman" w:hAnsi="Calibri" w:cs="Calibri"/>
          <w:sz w:val="24"/>
          <w:szCs w:val="24"/>
          <w:lang w:val="en-ID" w:eastAsia="en-ID"/>
        </w:rPr>
        <w:t>August</w:t>
      </w:r>
      <w:r w:rsidR="00AC769F">
        <w:rPr>
          <w:rFonts w:ascii="Calibri" w:eastAsia="Times New Roman" w:hAnsi="Calibri" w:cs="Calibri"/>
          <w:sz w:val="24"/>
          <w:szCs w:val="24"/>
          <w:lang w:val="en-ID" w:eastAsia="en-ID"/>
        </w:rPr>
        <w:t xml:space="preserve"> 2023).</w:t>
      </w:r>
      <w:bookmarkStart w:id="1" w:name="_Hlk134643031"/>
    </w:p>
    <w:p w14:paraId="124EEB23" w14:textId="5FFF5CDB" w:rsidR="00152AF8" w:rsidRPr="00152AF8" w:rsidRDefault="00255FD1" w:rsidP="00152AF8">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w:t>
      </w:r>
      <w:r w:rsidR="00AC769F">
        <w:rPr>
          <w:rFonts w:ascii="Calibri" w:eastAsia="Times New Roman" w:hAnsi="Calibri" w:cs="Calibri"/>
          <w:sz w:val="24"/>
          <w:szCs w:val="24"/>
          <w:lang w:val="en-US" w:eastAsia="en-ID"/>
        </w:rPr>
        <w:t>Russia is an important trade partner for ASEAN. It is ranked</w:t>
      </w:r>
      <w:r w:rsidR="0098242F">
        <w:rPr>
          <w:rFonts w:ascii="Calibri" w:eastAsia="Times New Roman" w:hAnsi="Calibri" w:cs="Calibri"/>
          <w:sz w:val="24"/>
          <w:szCs w:val="24"/>
          <w:lang w:val="en-US" w:eastAsia="en-ID"/>
        </w:rPr>
        <w:t xml:space="preserve"> ninth among the largest investors in ASEAN in 2022 among ASEAN’s dialogue partners</w:t>
      </w:r>
      <w:r>
        <w:rPr>
          <w:rFonts w:ascii="Calibri" w:eastAsia="Times New Roman" w:hAnsi="Calibri" w:cs="Calibri"/>
          <w:sz w:val="24"/>
          <w:szCs w:val="24"/>
          <w:lang w:val="en-US" w:eastAsia="en-ID"/>
        </w:rPr>
        <w:t>,” said Zulkifli Hasan</w:t>
      </w:r>
    </w:p>
    <w:bookmarkEnd w:id="1"/>
    <w:p w14:paraId="6C681E0B" w14:textId="56D815DD" w:rsidR="001E3A7B" w:rsidRPr="001E3A7B" w:rsidRDefault="0098242F" w:rsidP="001E3A7B">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He stated that the Southeast Asian bloc requires the support of Russia to strengthen its unity in facing global challenges in the future.</w:t>
      </w:r>
    </w:p>
    <w:p w14:paraId="37881B18" w14:textId="3B4EFAC2" w:rsidR="007B1071" w:rsidRPr="00E522AB" w:rsidRDefault="0098242F" w:rsidP="007B1071">
      <w:pPr>
        <w:spacing w:after="240" w:line="240" w:lineRule="auto"/>
        <w:ind w:left="0" w:hanging="2"/>
        <w:jc w:val="both"/>
        <w:rPr>
          <w:rFonts w:ascii="Calibri" w:eastAsia="DengXian" w:hAnsi="Calibri" w:cs="Calibri"/>
          <w:sz w:val="24"/>
          <w:szCs w:val="24"/>
          <w:lang w:val="en-US" w:eastAsia="zh-CN"/>
        </w:rPr>
      </w:pPr>
      <w:r>
        <w:rPr>
          <w:rFonts w:ascii="Calibri" w:eastAsia="Times New Roman" w:hAnsi="Calibri" w:cs="Calibri"/>
          <w:sz w:val="24"/>
          <w:szCs w:val="24"/>
          <w:lang w:val="en-US" w:eastAsia="en-ID"/>
        </w:rPr>
        <w:t>During the consultative meeting, the Russian delegation was led by Nikita Kondratyev, the Director-General of the Department of Multilateral Economic Cooperation and Special Projects at the Ministry of Economic Development of the Russian Federation.</w:t>
      </w:r>
    </w:p>
    <w:p w14:paraId="7686B7B2" w14:textId="2DD14C47" w:rsidR="008C1284" w:rsidRDefault="0098242F" w:rsidP="003B5C74">
      <w:pPr>
        <w:spacing w:after="240" w:line="240" w:lineRule="auto"/>
        <w:ind w:left="0" w:hanging="2"/>
        <w:jc w:val="both"/>
        <w:rPr>
          <w:rFonts w:ascii="Calibri" w:eastAsia="Times New Roman" w:hAnsi="Calibri" w:cs="Calibri"/>
          <w:sz w:val="24"/>
          <w:szCs w:val="24"/>
          <w:lang w:val="en-US" w:eastAsia="en-ID"/>
        </w:rPr>
      </w:pPr>
      <w:r>
        <w:rPr>
          <w:rFonts w:ascii="Calibri" w:eastAsia="Times New Roman" w:hAnsi="Calibri" w:cs="Calibri"/>
          <w:sz w:val="24"/>
          <w:szCs w:val="24"/>
          <w:lang w:val="en-US" w:eastAsia="en-ID"/>
        </w:rPr>
        <w:t>In front of the Russian delegation, the Indonesian Minister of Trade explained that the role of ASEAN is highly significant and relevant because it serves as a hub of sustainable economic growth. Southeast Asia is also determined to create an architecture of inclusive economic growth.</w:t>
      </w:r>
    </w:p>
    <w:p w14:paraId="70485E84" w14:textId="1A75BDF5" w:rsidR="005F35A4" w:rsidRDefault="0098242F"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“This meeting serves as an important momentum to strengthen economies of ASEAN and Russia,” said the minister.</w:t>
      </w:r>
    </w:p>
    <w:p w14:paraId="6547733C" w14:textId="43468A99" w:rsidR="00B80C5B" w:rsidRDefault="0098242F"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Kondratyev outlined that the trade turnover between ASEAN and Russia has increased by 20%, reaching US$20 billion</w:t>
      </w:r>
      <w:r w:rsidR="002E00F0">
        <w:rPr>
          <w:rFonts w:ascii="Calibri" w:eastAsia="DengXian" w:hAnsi="Calibri" w:cs="Calibri"/>
          <w:sz w:val="24"/>
          <w:szCs w:val="24"/>
          <w:lang w:val="en-US" w:eastAsia="zh-CN"/>
        </w:rPr>
        <w:t>, the highest since 2014.</w:t>
      </w:r>
    </w:p>
    <w:p w14:paraId="694A5509" w14:textId="685C6E46" w:rsidR="00D334EB" w:rsidRDefault="002E00F0"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t>Meanwhile, the trade turnover between the United States and Russia increased by 3.6% in January – June 2023 compared to the first half of 2022.</w:t>
      </w:r>
    </w:p>
    <w:p w14:paraId="440D63B7" w14:textId="61548D3E" w:rsidR="002664FA" w:rsidRPr="00690805" w:rsidRDefault="002E00F0" w:rsidP="004C67E8">
      <w:pPr>
        <w:spacing w:after="240" w:line="240" w:lineRule="auto"/>
        <w:ind w:leftChars="0" w:left="0" w:firstLineChars="0" w:firstLine="0"/>
        <w:jc w:val="both"/>
        <w:rPr>
          <w:rFonts w:ascii="Calibri" w:eastAsia="DengXian" w:hAnsi="Calibri" w:cs="Calibri"/>
          <w:sz w:val="24"/>
          <w:szCs w:val="24"/>
          <w:lang w:val="en-US" w:eastAsia="zh-CN"/>
        </w:rPr>
      </w:pPr>
      <w:r>
        <w:rPr>
          <w:rFonts w:ascii="Calibri" w:eastAsia="DengXian" w:hAnsi="Calibri" w:cs="Calibri"/>
          <w:sz w:val="24"/>
          <w:szCs w:val="24"/>
          <w:lang w:val="en-US" w:eastAsia="zh-CN"/>
        </w:rPr>
        <w:lastRenderedPageBreak/>
        <w:t>Russia expressed its intention to strengthen its trade relationship with ASEAN. “We need to strengthen and expand our dialogue in several main areas that we should focus on, including maintaining stable supply chains and promoting sustainability,” said Kondratyev. (Indra Arief Pribadi/Kelik Dewanto/Elvira Inda Sari/Wisnu Wardoyo)</w:t>
      </w:r>
    </w:p>
    <w:p w14:paraId="7202ED90" w14:textId="77777777" w:rsidR="00FF3AD3" w:rsidRPr="00E522AB" w:rsidRDefault="00FF3AD3" w:rsidP="00FF3AD3">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Pr="004C67E8" w:rsidRDefault="006C3704" w:rsidP="006C3704">
      <w:pPr>
        <w:spacing w:before="100" w:beforeAutospacing="1" w:after="100" w:afterAutospacing="1" w:line="240" w:lineRule="auto"/>
        <w:ind w:leftChars="0" w:left="2" w:hanging="2"/>
        <w:jc w:val="both"/>
        <w:rPr>
          <w:rFonts w:ascii="Calibri" w:hAnsi="Calibri" w:cs="Calibri"/>
          <w:sz w:val="24"/>
          <w:szCs w:val="24"/>
          <w:u w:val="single"/>
          <w:lang w:val="en-US" w:eastAsia="zh-CN"/>
        </w:rPr>
      </w:pPr>
      <w:r w:rsidRPr="00E522AB">
        <w:rPr>
          <w:rFonts w:ascii="Calibri" w:hAnsi="Calibri" w:cs="Calibri"/>
          <w:sz w:val="24"/>
          <w:szCs w:val="24"/>
          <w:lang w:val="en-US"/>
        </w:rPr>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49991659" w14:textId="2C20B0F6" w:rsidR="00A1331F" w:rsidRPr="00E522AB" w:rsidRDefault="00AC769F" w:rsidP="009173CF">
      <w:pPr>
        <w:shd w:val="clear" w:color="auto" w:fill="FFFFFF"/>
        <w:spacing w:after="240" w:line="240" w:lineRule="auto"/>
        <w:ind w:left="0" w:hanging="2"/>
        <w:jc w:val="center"/>
        <w:rPr>
          <w:rFonts w:ascii="Calibri" w:hAnsi="Calibri" w:cs="Calibri"/>
          <w:sz w:val="20"/>
          <w:szCs w:val="20"/>
          <w:lang w:val="en-US"/>
        </w:rPr>
      </w:pPr>
      <w:r>
        <w:rPr>
          <w:rFonts w:ascii="Calibri" w:hAnsi="Calibri" w:cs="Calibri"/>
          <w:noProof/>
          <w:color w:val="000000"/>
          <w:sz w:val="24"/>
          <w:szCs w:val="24"/>
          <w:u w:val="single"/>
          <w:lang w:val="id-ID"/>
        </w:rPr>
        <w:drawing>
          <wp:inline distT="0" distB="0" distL="0" distR="0" wp14:anchorId="46149EB0" wp14:editId="59605426">
            <wp:extent cx="6172200" cy="4114800"/>
            <wp:effectExtent l="0" t="0" r="0" b="0"/>
            <wp:docPr id="192332075"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32075" name="Picture 1" descr="A group of people sitting at a 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14:paraId="2BAE6D55" w14:textId="26BA161F" w:rsidR="003B5C74" w:rsidRPr="003B5C74" w:rsidRDefault="00B959D6" w:rsidP="00854251">
      <w:pPr>
        <w:shd w:val="clear" w:color="auto" w:fill="FFFFFF"/>
        <w:spacing w:after="0" w:line="240" w:lineRule="auto"/>
        <w:ind w:left="0" w:hanging="2"/>
        <w:jc w:val="center"/>
        <w:rPr>
          <w:rFonts w:ascii="Calibri" w:eastAsia="Times New Roman" w:hAnsi="Calibri" w:cs="Calibri"/>
          <w:sz w:val="24"/>
          <w:szCs w:val="24"/>
          <w:lang w:val="en-US" w:eastAsia="en-ID"/>
        </w:rPr>
      </w:pPr>
      <w:bookmarkStart w:id="2" w:name="_Hlk134638572"/>
      <w:r>
        <w:rPr>
          <w:rFonts w:ascii="Calibri" w:eastAsia="Times New Roman" w:hAnsi="Calibri" w:cs="Calibri"/>
          <w:sz w:val="24"/>
          <w:szCs w:val="24"/>
          <w:lang w:val="en-US" w:eastAsia="en-ID"/>
        </w:rPr>
        <w:t>Indonesian Minister of Trade Zulkifli Hasan (center)</w:t>
      </w:r>
      <w:r w:rsidR="00AC769F">
        <w:rPr>
          <w:rFonts w:ascii="Calibri" w:eastAsia="Times New Roman" w:hAnsi="Calibri" w:cs="Calibri"/>
          <w:sz w:val="24"/>
          <w:szCs w:val="24"/>
          <w:lang w:val="en-US" w:eastAsia="en-ID"/>
        </w:rPr>
        <w:t xml:space="preserve"> serves as the AEM Chair during an AEM Meeting with the Director General of the World Intellectual Property Organization (WIPO) in Semarang, Central Java, on Sunday (20</w:t>
      </w:r>
      <w:r w:rsidR="0098242F">
        <w:rPr>
          <w:rFonts w:ascii="Calibri" w:eastAsia="Times New Roman" w:hAnsi="Calibri" w:cs="Calibri"/>
          <w:sz w:val="24"/>
          <w:szCs w:val="24"/>
          <w:lang w:val="en-US" w:eastAsia="en-ID"/>
        </w:rPr>
        <w:t xml:space="preserve"> August </w:t>
      </w:r>
      <w:r w:rsidR="00AC769F">
        <w:rPr>
          <w:rFonts w:ascii="Calibri" w:eastAsia="Times New Roman" w:hAnsi="Calibri" w:cs="Calibri"/>
          <w:sz w:val="24"/>
          <w:szCs w:val="24"/>
          <w:lang w:val="en-US" w:eastAsia="en-ID"/>
        </w:rPr>
        <w:t>2023).</w:t>
      </w:r>
    </w:p>
    <w:bookmarkEnd w:id="2"/>
    <w:sectPr w:rsidR="003B5C74" w:rsidRPr="003B5C74"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5AE2" w14:textId="77777777" w:rsidR="00DD75CF" w:rsidRDefault="00DD75CF">
      <w:pPr>
        <w:spacing w:after="0" w:line="240" w:lineRule="auto"/>
        <w:ind w:left="0" w:hanging="2"/>
      </w:pPr>
      <w:r>
        <w:separator/>
      </w:r>
    </w:p>
  </w:endnote>
  <w:endnote w:type="continuationSeparator" w:id="0">
    <w:p w14:paraId="6F41FB72" w14:textId="77777777" w:rsidR="00DD75CF" w:rsidRDefault="00DD75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1E11" w14:textId="77777777" w:rsidR="00DD75CF" w:rsidRDefault="00DD75CF">
      <w:pPr>
        <w:spacing w:after="0" w:line="240" w:lineRule="auto"/>
        <w:ind w:left="0" w:hanging="2"/>
      </w:pPr>
      <w:r>
        <w:separator/>
      </w:r>
    </w:p>
  </w:footnote>
  <w:footnote w:type="continuationSeparator" w:id="0">
    <w:p w14:paraId="7B6E825A" w14:textId="77777777" w:rsidR="00DD75CF" w:rsidRDefault="00DD75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0B0F8175" w:rsidR="001E3A7B" w:rsidRDefault="006B1E40" w:rsidP="001E3A7B">
    <w:pPr>
      <w:pStyle w:val="Header"/>
      <w:ind w:leftChars="0" w:left="0" w:firstLineChars="0" w:firstLine="0"/>
      <w:jc w:val="both"/>
      <w:rPr>
        <w:lang w:eastAsia="zh-CN"/>
      </w:rPr>
    </w:pPr>
    <w:r>
      <w:rPr>
        <w:noProof/>
      </w:rPr>
      <w:drawing>
        <wp:anchor distT="0" distB="0" distL="0" distR="0" simplePos="0" relativeHeight="251664384" behindDoc="1" locked="0" layoutInCell="1" allowOverlap="1" wp14:anchorId="4332E472" wp14:editId="28215F62">
          <wp:simplePos x="0" y="0"/>
          <wp:positionH relativeFrom="page">
            <wp:posOffset>1590040</wp:posOffset>
          </wp:positionH>
          <wp:positionV relativeFrom="page">
            <wp:posOffset>703580</wp:posOffset>
          </wp:positionV>
          <wp:extent cx="668655" cy="1035050"/>
          <wp:effectExtent l="0" t="0" r="0" b="0"/>
          <wp:wrapNone/>
          <wp:docPr id="980516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7B">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2E5A"/>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0DFA"/>
    <w:rsid w:val="001D43CE"/>
    <w:rsid w:val="001E3A7B"/>
    <w:rsid w:val="001E4885"/>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55FD1"/>
    <w:rsid w:val="002640F2"/>
    <w:rsid w:val="002664FA"/>
    <w:rsid w:val="00267517"/>
    <w:rsid w:val="00270C68"/>
    <w:rsid w:val="00271802"/>
    <w:rsid w:val="00274E14"/>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00F0"/>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743C"/>
    <w:rsid w:val="003C7D48"/>
    <w:rsid w:val="003D0602"/>
    <w:rsid w:val="003D2561"/>
    <w:rsid w:val="003D3624"/>
    <w:rsid w:val="003D379B"/>
    <w:rsid w:val="003D56F7"/>
    <w:rsid w:val="003D71EC"/>
    <w:rsid w:val="003D77A9"/>
    <w:rsid w:val="003E2A1E"/>
    <w:rsid w:val="003E496E"/>
    <w:rsid w:val="003F524B"/>
    <w:rsid w:val="003F6CA5"/>
    <w:rsid w:val="00400DD2"/>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1E4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3EC"/>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8F7AA2"/>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42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C0B36"/>
    <w:rsid w:val="00AC1B2B"/>
    <w:rsid w:val="00AC3FD2"/>
    <w:rsid w:val="00AC5F1D"/>
    <w:rsid w:val="00AC769F"/>
    <w:rsid w:val="00AC77AC"/>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6F2"/>
    <w:rsid w:val="00B26CA1"/>
    <w:rsid w:val="00B26E11"/>
    <w:rsid w:val="00B33E07"/>
    <w:rsid w:val="00B374C1"/>
    <w:rsid w:val="00B4159E"/>
    <w:rsid w:val="00B5539C"/>
    <w:rsid w:val="00B55C86"/>
    <w:rsid w:val="00B56A16"/>
    <w:rsid w:val="00B67B4E"/>
    <w:rsid w:val="00B7326F"/>
    <w:rsid w:val="00B74D4D"/>
    <w:rsid w:val="00B75E52"/>
    <w:rsid w:val="00B80C5B"/>
    <w:rsid w:val="00B8117D"/>
    <w:rsid w:val="00B811AA"/>
    <w:rsid w:val="00B82452"/>
    <w:rsid w:val="00B83122"/>
    <w:rsid w:val="00B85712"/>
    <w:rsid w:val="00B85AF7"/>
    <w:rsid w:val="00B92123"/>
    <w:rsid w:val="00B94C7E"/>
    <w:rsid w:val="00B956A2"/>
    <w:rsid w:val="00B959D6"/>
    <w:rsid w:val="00B95B33"/>
    <w:rsid w:val="00B9633C"/>
    <w:rsid w:val="00B97FAD"/>
    <w:rsid w:val="00BA07A6"/>
    <w:rsid w:val="00BA09FD"/>
    <w:rsid w:val="00BA11FD"/>
    <w:rsid w:val="00BA4343"/>
    <w:rsid w:val="00BA49D2"/>
    <w:rsid w:val="00BB0AE6"/>
    <w:rsid w:val="00BB21A5"/>
    <w:rsid w:val="00BB67C1"/>
    <w:rsid w:val="00BB7BA9"/>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071F1"/>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334EB"/>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5C80"/>
    <w:rsid w:val="00DD02B0"/>
    <w:rsid w:val="00DD25B5"/>
    <w:rsid w:val="00DD3ED1"/>
    <w:rsid w:val="00DD566E"/>
    <w:rsid w:val="00DD5C11"/>
    <w:rsid w:val="00DD75CF"/>
    <w:rsid w:val="00DE5480"/>
    <w:rsid w:val="00DE7569"/>
    <w:rsid w:val="00DF3B95"/>
    <w:rsid w:val="00DF6ED5"/>
    <w:rsid w:val="00DF7880"/>
    <w:rsid w:val="00E0256A"/>
    <w:rsid w:val="00E07116"/>
    <w:rsid w:val="00E1001D"/>
    <w:rsid w:val="00E1287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391C"/>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67383276">
      <w:bodyDiv w:val="1"/>
      <w:marLeft w:val="0"/>
      <w:marRight w:val="0"/>
      <w:marTop w:val="0"/>
      <w:marBottom w:val="0"/>
      <w:divBdr>
        <w:top w:val="none" w:sz="0" w:space="0" w:color="auto"/>
        <w:left w:val="none" w:sz="0" w:space="0" w:color="auto"/>
        <w:bottom w:val="none" w:sz="0" w:space="0" w:color="auto"/>
        <w:right w:val="none" w:sz="0" w:space="0" w:color="auto"/>
      </w:divBdr>
      <w:divsChild>
        <w:div w:id="1300916581">
          <w:marLeft w:val="0"/>
          <w:marRight w:val="0"/>
          <w:marTop w:val="0"/>
          <w:marBottom w:val="0"/>
          <w:divBdr>
            <w:top w:val="none" w:sz="0" w:space="0" w:color="auto"/>
            <w:left w:val="none" w:sz="0" w:space="0" w:color="auto"/>
            <w:bottom w:val="none" w:sz="0" w:space="0" w:color="auto"/>
            <w:right w:val="none" w:sz="0" w:space="0" w:color="auto"/>
          </w:divBdr>
          <w:divsChild>
            <w:div w:id="1648779590">
              <w:marLeft w:val="0"/>
              <w:marRight w:val="0"/>
              <w:marTop w:val="0"/>
              <w:marBottom w:val="0"/>
              <w:divBdr>
                <w:top w:val="none" w:sz="0" w:space="0" w:color="auto"/>
                <w:left w:val="none" w:sz="0" w:space="0" w:color="auto"/>
                <w:bottom w:val="none" w:sz="0" w:space="0" w:color="auto"/>
                <w:right w:val="none" w:sz="0" w:space="0" w:color="auto"/>
              </w:divBdr>
              <w:divsChild>
                <w:div w:id="11732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2387</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Apr 278</cp:lastModifiedBy>
  <cp:revision>5</cp:revision>
  <cp:lastPrinted>2022-07-16T03:15:00Z</cp:lastPrinted>
  <dcterms:created xsi:type="dcterms:W3CDTF">2023-08-21T07:12:00Z</dcterms:created>
  <dcterms:modified xsi:type="dcterms:W3CDTF">2023-08-21T07:45:00Z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